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32378496" w:rsidR="00F477B1" w:rsidRPr="007001EC" w:rsidRDefault="001E3902"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Elizabeth DeRooy</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Elizabeth DeRooy</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51F3F85B" w:rsidR="00F477B1" w:rsidRPr="007001EC" w:rsidRDefault="001E3902"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2309 23rd St</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t xml:space="preserve"> </w:t>
      </w:r>
      <w:r>
        <w:rPr>
          <w:rFonts w:asciiTheme="minorHAnsi" w:hAnsiTheme="minorHAnsi" w:cstheme="minorHAnsi"/>
          <w:sz w:val="22"/>
          <w:szCs w:val="22"/>
        </w:rPr>
        <w:t>25-345</w:t>
      </w:r>
      <w:r w:rsidR="00F477B1" w:rsidRPr="007001EC">
        <w:rPr>
          <w:rFonts w:asciiTheme="minorHAnsi" w:hAnsiTheme="minorHAnsi" w:cstheme="minorHAnsi"/>
          <w:sz w:val="22"/>
          <w:szCs w:val="22"/>
        </w:rPr>
        <w:tab/>
      </w:r>
    </w:p>
    <w:p w14:paraId="12631689" w14:textId="515E889B" w:rsidR="00F477B1" w:rsidRPr="007001EC" w:rsidRDefault="001E3902"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P119445</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29902CA9"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1E3902">
        <w:rPr>
          <w:rFonts w:asciiTheme="minorHAnsi" w:hAnsiTheme="minorHAnsi" w:cstheme="minorHAnsi"/>
          <w:sz w:val="20"/>
          <w:szCs w:val="20"/>
        </w:rPr>
        <w:t>280,500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1E3902">
        <w:rPr>
          <w:rFonts w:asciiTheme="minorHAnsi" w:hAnsiTheme="minorHAnsi" w:cstheme="minorHAnsi"/>
          <w:sz w:val="20"/>
          <w:szCs w:val="20"/>
        </w:rPr>
        <w:t>280,500</w:t>
      </w:r>
    </w:p>
    <w:p w14:paraId="556B0C69" w14:textId="5D33C8EA"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1E3902">
        <w:rPr>
          <w:rFonts w:asciiTheme="minorHAnsi" w:hAnsiTheme="minorHAnsi" w:cstheme="minorHAnsi"/>
          <w:sz w:val="20"/>
          <w:szCs w:val="20"/>
        </w:rPr>
        <w:t>634,400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1E3902">
        <w:rPr>
          <w:rFonts w:asciiTheme="minorHAnsi" w:hAnsiTheme="minorHAnsi" w:cstheme="minorHAnsi"/>
          <w:sz w:val="20"/>
          <w:szCs w:val="20"/>
        </w:rPr>
        <w:t>634,400</w:t>
      </w:r>
    </w:p>
    <w:p w14:paraId="06C7F9B4" w14:textId="5FAB0E16"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1E3902">
        <w:rPr>
          <w:rFonts w:asciiTheme="minorHAnsi" w:hAnsiTheme="minorHAnsi" w:cstheme="minorHAnsi"/>
          <w:sz w:val="20"/>
          <w:szCs w:val="20"/>
        </w:rPr>
        <w:t>914,900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1E3902">
        <w:rPr>
          <w:rFonts w:asciiTheme="minorHAnsi" w:hAnsiTheme="minorHAnsi" w:cstheme="minorHAnsi"/>
          <w:sz w:val="20"/>
          <w:szCs w:val="20"/>
        </w:rPr>
        <w:t>914,900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5A551C2D"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The petitioner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16D59BE7"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1E3902">
        <w:rPr>
          <w:rFonts w:asciiTheme="minorHAnsi" w:hAnsiTheme="minorHAnsi" w:cstheme="minorHAnsi"/>
          <w:sz w:val="20"/>
          <w:szCs w:val="20"/>
        </w:rPr>
        <w:t xml:space="preserve">0.17 </w:t>
      </w:r>
      <w:r w:rsidRPr="007001EC">
        <w:rPr>
          <w:rFonts w:asciiTheme="minorHAnsi" w:hAnsiTheme="minorHAnsi" w:cstheme="minorHAnsi"/>
          <w:sz w:val="20"/>
          <w:szCs w:val="20"/>
        </w:rPr>
        <w:t xml:space="preserve">acres located at </w:t>
      </w:r>
      <w:r w:rsidR="001E3902">
        <w:rPr>
          <w:rFonts w:asciiTheme="minorHAnsi" w:hAnsiTheme="minorHAnsi" w:cstheme="minorHAnsi"/>
          <w:sz w:val="20"/>
          <w:szCs w:val="20"/>
        </w:rPr>
        <w:t>2309 23rd St</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1E3902">
        <w:rPr>
          <w:rFonts w:asciiTheme="minorHAnsi" w:hAnsiTheme="minorHAnsi" w:cstheme="minorHAnsi"/>
          <w:sz w:val="20"/>
          <w:szCs w:val="20"/>
        </w:rPr>
        <w:t xml:space="preserve">Anacortes, </w:t>
      </w:r>
      <w:r w:rsidRPr="007001EC">
        <w:rPr>
          <w:rFonts w:asciiTheme="minorHAnsi" w:hAnsiTheme="minorHAnsi" w:cstheme="minorHAnsi"/>
          <w:sz w:val="20"/>
          <w:szCs w:val="20"/>
        </w:rPr>
        <w:t xml:space="preserve">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 xml:space="preserve">ppellant cites </w:t>
      </w:r>
      <w:r w:rsidR="001E3902" w:rsidRPr="001E3902">
        <w:rPr>
          <w:rFonts w:asciiTheme="minorHAnsi" w:hAnsiTheme="minorHAnsi" w:cstheme="minorHAnsi"/>
          <w:sz w:val="20"/>
          <w:szCs w:val="20"/>
        </w:rPr>
        <w:t>value on online estimates from Zillow, Redfin, and a realtor’s opinion, averaging those figures to support the appeal. The property was purchased in November 2023 for $778,000.</w:t>
      </w:r>
      <w:r w:rsidR="001E3902">
        <w:rPr>
          <w:rFonts w:asciiTheme="minorHAnsi" w:hAnsiTheme="minorHAnsi" w:cstheme="minorHAnsi"/>
          <w:sz w:val="20"/>
          <w:szCs w:val="20"/>
        </w:rPr>
        <w:t xml:space="preserve"> The Petitioner requests a reduction to $861,539.</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7058A690"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w:t>
      </w:r>
      <w:r w:rsidR="008B4973" w:rsidRPr="007001EC">
        <w:rPr>
          <w:rFonts w:asciiTheme="minorHAnsi" w:hAnsiTheme="minorHAnsi" w:cstheme="minorHAnsi"/>
          <w:sz w:val="20"/>
          <w:szCs w:val="20"/>
        </w:rPr>
        <w:t xml:space="preserve">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w:t>
      </w:r>
      <w:r w:rsidR="001E3902">
        <w:rPr>
          <w:rFonts w:asciiTheme="minorHAnsi" w:hAnsiTheme="minorHAnsi" w:cstheme="minorHAnsi"/>
          <w:sz w:val="20"/>
          <w:szCs w:val="20"/>
        </w:rPr>
        <w:t>did not provide a response as the Board moved to make a motion on the petition</w:t>
      </w:r>
      <w:r w:rsidR="00E02111" w:rsidRPr="007001EC">
        <w:rPr>
          <w:rFonts w:asciiTheme="minorHAnsi" w:hAnsiTheme="minorHAnsi" w:cstheme="minorHAnsi"/>
          <w:sz w:val="20"/>
          <w:szCs w:val="20"/>
        </w:rPr>
        <w:t xml:space="preserve">.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5C78BC37"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etitioner to provide clear, cogent, and convincing evidence to support the appeal.</w:t>
      </w:r>
      <w:r w:rsidR="001E3902">
        <w:rPr>
          <w:rFonts w:asciiTheme="minorHAnsi" w:hAnsiTheme="minorHAnsi" w:cstheme="minorHAnsi"/>
          <w:sz w:val="20"/>
          <w:szCs w:val="20"/>
        </w:rPr>
        <w:t xml:space="preserve"> </w:t>
      </w:r>
      <w:r w:rsidR="001E3902" w:rsidRPr="001E3902">
        <w:rPr>
          <w:rFonts w:asciiTheme="minorHAnsi" w:hAnsiTheme="minorHAnsi" w:cstheme="minorHAnsi"/>
          <w:sz w:val="20"/>
          <w:szCs w:val="20"/>
        </w:rPr>
        <w:t xml:space="preserve">The </w:t>
      </w:r>
      <w:r w:rsidR="001E3902">
        <w:rPr>
          <w:rFonts w:asciiTheme="minorHAnsi" w:hAnsiTheme="minorHAnsi" w:cstheme="minorHAnsi"/>
          <w:sz w:val="20"/>
          <w:szCs w:val="20"/>
        </w:rPr>
        <w:t>B</w:t>
      </w:r>
      <w:r w:rsidR="001E3902" w:rsidRPr="001E3902">
        <w:rPr>
          <w:rFonts w:asciiTheme="minorHAnsi" w:hAnsiTheme="minorHAnsi" w:cstheme="minorHAnsi"/>
          <w:sz w:val="20"/>
          <w:szCs w:val="20"/>
        </w:rPr>
        <w:t>oard noted that no supporting documentation or substantive evidence was provided beyond the stated value estimates.</w:t>
      </w:r>
      <w:r w:rsidRPr="007001EC">
        <w:rPr>
          <w:rFonts w:asciiTheme="minorHAnsi" w:hAnsiTheme="minorHAnsi" w:cstheme="minorHAnsi"/>
          <w:sz w:val="20"/>
          <w:szCs w:val="20"/>
        </w:rPr>
        <w:t xml:space="preserve">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3902"/>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94157"/>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322</Words>
  <Characters>1850</Characters>
  <Application>Microsoft Office Word</Application>
  <DocSecurity>0</DocSecurity>
  <Lines>59</Lines>
  <Paragraphs>28</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2026-02-12T18:46:00Z</dcterms:created>
  <dcterms:modified xsi:type="dcterms:W3CDTF">2026-02-12T18:54:00Z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